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Esta sociedad municipal dependiente del Ayuntamiento de Las Palmas de G.C. no tiene dentro de sus atribuciones legales la posibilidad de realizar ninguna concesión de servicio público.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Hotel Santa Catalina S.A.  , CIF A-35333145  RM Las Palmas hoja GC-8187,tomo 1080,folio 132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ind w:left="5670" w:hanging="5670"/>
      <w:rPr/>
    </w:pPr>
    <w:r w:rsidDel="00000000" w:rsidR="00000000" w:rsidRPr="00000000">
      <w:rPr/>
      <w:drawing>
        <wp:inline distB="0" distT="0" distL="0" distR="0">
          <wp:extent cx="742950" cy="6762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475200"/>
                        <a:ext cx="2809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67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HOTEL SANTA CATALINA SA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Sociedad Municipal del Ayuntamiento de LPGC.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Concejalía de Turismo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